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28 Feb - 10 Mär 2028</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(28.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(29. Febr):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(01. bis 02. März):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5-9 (03. bis 07. März): Südshetlandinseln und die Antarktische Halbinsel</w:t>
            </w:r>
          </w:p>
          <w:p>
            <w:pPr/>
            <w:r>
              <w:rPr/>
              <w:t xml:space="preserve">	 Die Expedition beginnt! Die Route der Kreuzfahrt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ist die nördlichste Inselgruppe der Antarktis und wird wahrscheinlich auch für Sie das erste Land sein, das wir vom Expeditions-Kreuzfahrtschiff aus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10-11 (08. bis 09. März):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12 (10. März):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6"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€ 11.695</w:t>
            </w:r>
          </w:p>
        </w:tc>
        <w:tc>
          <w:tcPr>
            <w:tcW w:w="1500" w:type="dxa"/>
          </w:tcPr>
          <w:p>
            <w:pPr>
              <w:spacing w:before="50" w:after="50"/>
            </w:pPr>
            <w:r>
              <w:rPr/>
              <w:t xml:space="preserve">€ 13.695</w:t>
            </w:r>
          </w:p>
        </w:tc>
        <w:tc>
          <w:tcPr>
            <w:tcW w:w="1500" w:type="dxa"/>
          </w:tcPr>
          <w:p>
            <w:pPr>
              <w:spacing w:before="50" w:after="50"/>
            </w:pPr>
            <w:r>
              <w:rPr/>
              <w:t xml:space="preserve">€ 20.395</w:t>
            </w:r>
          </w:p>
        </w:tc>
        <w:tc>
          <w:tcPr>
            <w:tcW w:w="1500" w:type="dxa"/>
          </w:tcPr>
          <w:p>
            <w:pPr>
              <w:spacing w:before="50" w:after="50"/>
            </w:pPr>
            <w:r>
              <w:rPr/>
              <w:t xml:space="preserve">€ 14.495</w:t>
            </w:r>
          </w:p>
        </w:tc>
        <w:tc>
          <w:tcPr>
            <w:tcW w:w="1500" w:type="dxa"/>
          </w:tcPr>
          <w:p>
            <w:pPr>
              <w:spacing w:before="50" w:after="50"/>
            </w:pPr>
            <w:r>
              <w:rPr/>
              <w:t xml:space="preserve">€ 14.695</w:t>
            </w:r>
          </w:p>
        </w:tc>
        <w:tc>
          <w:tcPr>
            <w:tcW w:w="1500" w:type="dxa"/>
          </w:tcPr>
          <w:p>
            <w:pPr>
              <w:spacing w:before="50" w:after="50"/>
            </w:pPr>
            <w:r>
              <w:rPr/>
              <w:t xml:space="preserve">€ 16.495</w:t>
            </w:r>
          </w:p>
        </w:tc>
        <w:tc>
          <w:tcPr>
            <w:tcW w:w="1500" w:type="dxa"/>
          </w:tcPr>
          <w:p>
            <w:pPr>
              <w:spacing w:before="50" w:after="50"/>
            </w:pPr>
            <w:r>
              <w:rPr/>
              <w:t xml:space="preserve">€ 17.695</w:t>
            </w:r>
          </w:p>
        </w:tc>
        <w:tc>
          <w:tcPr>
            <w:tcW w:w="1500" w:type="dxa"/>
          </w:tcPr>
          <w:p>
            <w:pPr>
              <w:spacing w:before="50" w:after="50"/>
            </w:pPr>
            <w:r>
              <w:rPr/>
              <w:t xml:space="preserve">€ 21.995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CD58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2026-11-05T17:43:02+00:00</dcterms:created>
  <dcterms:modified xsi:type="dcterms:W3CDTF">2026-11-05T17:43:02+00:00</dcterms:modified>
</cp:coreProperties>
</file>

<file path=docProps/custom.xml><?xml version="1.0" encoding="utf-8"?>
<Properties xmlns="http://schemas.openxmlformats.org/officeDocument/2006/custom-properties" xmlns:vt="http://schemas.openxmlformats.org/officeDocument/2006/docPropsVTypes"/>
</file>