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18 Feb - 29 Feb 2028</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(18.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(19. Febr.):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(20. bis 21. Febr.):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(22. bis 26. Febr.): Südshetlandinseln und die Antarktische Halbinsel</w:t>
            </w:r>
          </w:p>
          <w:p>
            <w:pPr/>
            <w:r>
              <w:rPr/>
              <w:t xml:space="preserve">	 Die Expedition beginnt! Die Route der Kreuzfahrt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vom Expeditions-Kreuzfahrtschiff aus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(27. bis 28. Febr.):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(29. Febr):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€ 12.895</w:t>
            </w:r>
          </w:p>
        </w:tc>
        <w:tc>
          <w:tcPr>
            <w:tcW w:w="1500" w:type="dxa"/>
          </w:tcPr>
          <w:p>
            <w:pPr>
              <w:spacing w:before="50" w:after="50"/>
            </w:pPr>
            <w:r>
              <w:rPr/>
              <w:t xml:space="preserve">€ 15.095</w:t>
            </w:r>
          </w:p>
        </w:tc>
        <w:tc>
          <w:tcPr>
            <w:tcW w:w="1500" w:type="dxa"/>
          </w:tcPr>
          <w:p>
            <w:pPr>
              <w:spacing w:before="50" w:after="50"/>
            </w:pPr>
            <w:r>
              <w:rPr/>
              <w:t xml:space="preserve">€ 22.495</w:t>
            </w:r>
          </w:p>
        </w:tc>
        <w:tc>
          <w:tcPr>
            <w:tcW w:w="1500" w:type="dxa"/>
          </w:tcPr>
          <w:p>
            <w:pPr>
              <w:spacing w:before="50" w:after="50"/>
            </w:pPr>
            <w:r>
              <w:rPr/>
              <w:t xml:space="preserve">€ 15.995</w:t>
            </w:r>
          </w:p>
        </w:tc>
        <w:tc>
          <w:tcPr>
            <w:tcW w:w="1500" w:type="dxa"/>
          </w:tcPr>
          <w:p>
            <w:pPr>
              <w:spacing w:before="50" w:after="50"/>
            </w:pPr>
            <w:r>
              <w:rPr/>
              <w:t xml:space="preserve">€ 16.195</w:t>
            </w:r>
          </w:p>
        </w:tc>
        <w:tc>
          <w:tcPr>
            <w:tcW w:w="1500" w:type="dxa"/>
          </w:tcPr>
          <w:p>
            <w:pPr>
              <w:spacing w:before="50" w:after="50"/>
            </w:pPr>
            <w:r>
              <w:rPr/>
              <w:t xml:space="preserve">€ 18.195</w:t>
            </w:r>
          </w:p>
        </w:tc>
        <w:tc>
          <w:tcPr>
            <w:tcW w:w="1500" w:type="dxa"/>
          </w:tcPr>
          <w:p>
            <w:pPr>
              <w:spacing w:before="50" w:after="50"/>
            </w:pPr>
            <w:r>
              <w:rPr/>
              <w:t xml:space="preserve">€ 19.395</w:t>
            </w:r>
          </w:p>
        </w:tc>
        <w:tc>
          <w:tcPr>
            <w:tcW w:w="1500" w:type="dxa"/>
          </w:tcPr>
          <w:p>
            <w:pPr>
              <w:spacing w:before="50" w:after="50"/>
            </w:pPr>
            <w:r>
              <w:rPr/>
              <w:t xml:space="preserve">€ 24.095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Alkoholische und nicht-alkoholische Getränke wie z. b. Softgetränke</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2BDD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2026-11-03T23:38:05+00:00</dcterms:created>
  <dcterms:modified xsi:type="dcterms:W3CDTF">2026-11-03T23:38:05+00:00</dcterms:modified>
</cp:coreProperties>
</file>

<file path=docProps/custom.xml><?xml version="1.0" encoding="utf-8"?>
<Properties xmlns="http://schemas.openxmlformats.org/officeDocument/2006/custom-properties" xmlns:vt="http://schemas.openxmlformats.org/officeDocument/2006/docPropsVTypes"/>
</file>