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Antarktische Halbinsel - 7. Kontinent</w:t>
      </w:r>
    </w:p>
    <w:p>
      <w:pPr>
        <w:jc w:val="center"/>
      </w:pPr>
      <w:r>
        <w:rPr>
          <w:rFonts w:ascii="Arial" w:hAnsi="Arial" w:eastAsia="Arial" w:cs="Arial"/>
          <w:sz w:val="32"/>
          <w:szCs w:val="32"/>
          <w:b w:val="1"/>
          <w:bCs w:val="1"/>
        </w:rPr>
        <w:t xml:space="preserve">Im Reich der Pinguine und Eisberge</w:t>
      </w:r>
    </w:p>
    <w:p>
      <w:pPr>
        <w:jc w:val="center"/>
      </w:pPr>
      <w:r>
        <w:rPr>
          <w:rFonts w:ascii="Arial" w:hAnsi="Arial" w:eastAsia="Arial" w:cs="Arial"/>
          <w:sz w:val="26"/>
          <w:szCs w:val="26"/>
          <w:b w:val="1"/>
          <w:bCs w:val="1"/>
        </w:rPr>
        <w:t xml:space="preserve">28 Nov - 09 Dez 2027</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(28. Nov.):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w:t>
            </w:r>
          </w:p>
          <w:p>
            <w:pPr/>
            <w:r>
              <w:rPr/>
              <w:t xml:space="preserve">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(29. Nov.):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(30. Nov. bis 01. Dez.): Überquerung der Drakepassage</w:t>
            </w:r>
          </w:p>
          <w:p>
            <w:pPr/>
            <w:r>
              <w:rPr/>
              <w:t xml:space="preserve">	 Nachdem wir die Inseln Feuerlands passiert haben, geht es Richtung Süden in die Drake-Passage. Unterwegs halten wir Ausschau nach Buckel- und Finnwalen. Der majestätische Wanderalbatros und andere anmutige subantarktische Seevögel sind in diesen Gewässern häufig anzutreffen und können von den offenen Panoramadecks und Balkonen aus gut beobachtet werden.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 Wir hoffen, die Südshetlandinseln am Abend unseres zweiten Tages auf See zu erreichen.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5-9 (02. bis 06. Dez.): Südshetlandinseln und die Antarktische Halbinsel</w:t>
            </w:r>
          </w:p>
          <w:p>
            <w:pPr/>
            <w:r>
              <w:rPr/>
              <w:t xml:space="preserve">	 Die Expedition beginnt! Die Route in der Antarktis hängt stark vom Wetter und von den Eiskonditionen ab. Ihr erfahrener Kapitän und der Expeditionsleiter legen vor Ort täglich neu die Route und Anlandungen fest und planen nach den örtlichen Konditionen, um das beste Expeditionserlebnis bieten zu können. Die langen Tage werden genutzt um die unglaubliche Tierwelt neben den Anlandungen auch mit den stabilen Zodiacs zu erkunden. 	 In der Region der Antarktischen Halbinsel trifft man auf eine der schönsten Landschaften der Welt. Geschützte Buchten und enge Kanäle werden von hohen und schneebedeckten Bergen eingeschlossen. Gletscher erreichen das Meer und Eisberge jeder Größe und Form treiben im Wasser. Das kalte Wasser bietet einen idealen Lebensgrund für Krill, Wale und viele Robbenarten. Pinguine bevölkern große Kolonien und können auch im Meer beobachtet werden. Aber auch einige Forschungsstationen bieten die Möglichkeit eines Besuches an und von hier kann man oft auch eine Postkarte verschicken. Mit unserem wendigen Expeditions-Kreuzfahrtschiff können wir beeindruckende Regionen erreichen und durch die Schlauchboote an Bord, sind wir auf keine Häfen angewiesen. 	 Die Südshetlandinseln ist die nördlichste Inselgruppe der Antarktis und wird wahrscheinlich auch für Sie das erste Land sein, das Sie sichten – ganz auf den Spuren der historischen Seefahrer. Diese schöne Inselkette bietet unzählige Anlandeplätze mit hoher Artenvielfalt und von geschichtlicher Bedeutung. Ein Höhepunkt ist die Insel Deception; ein aktiver Vulkan, dessen Caldera geflutet ist und die Überreste einer verlassenen Walfangstation beherbergt. 	 Weiter südlich an der Antarktischen Halbinsel finden wir die Gerlach-Straße mit interessanten, oft windgeschützten und tierreichen Buchten und unvergesslicher Landschaft. Namen wie die Paradiesbucht bringen es auf den Punkt, denn sie zeigen von Gletschern bedeckte Berge, große Eisberge, oft Wale auf Nahrungssuche, Robben auf Eisschollen und geschäftige Pinguinkolonien. 	 Weiter südlich der Gerlach-Straße liegt der bekannte Lemairekanal. Der enge, wunderschön gelegene Kanal wird auch "Kodak Gap" genannt aufgrund der Unmengen von Fotos, die hier geknipst werden. 	 Die Tage in der Antarktis sind ausgefüllt mit Aktivitäten, die man nicht vergessen wird. Genießen Sie daneben das gute Essen an Bord, die Vorträge Ihres Expeditionsteams, Gespräche mit den Mitreisenden und lassen Sie sich vom „Polarvirus“ infizieren.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10-11 (07. bis 08. Dez.): Überquerung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12 (09. Dez.):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Mehr zu Flügen, Sitzplätzen und Reisegepäck erfahren Sie in unserer Rubrik</w:t>
            </w:r>
            <w:r>
              <w:rPr>
                <w:b w:val="1"/>
                <w:bCs w:val="1"/>
              </w:rPr>
              <w:t xml:space="preserve"> </w:t>
            </w:r>
            <w:r>
              <w:rPr/>
              <w:t xml:space="preserve">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r>
              <w:rPr/>
              <w:t xml:space="preserve"> </w:t>
            </w:r>
            <w:r>
              <w:rPr>
                <w:b w:val="1"/>
                <w:bCs w:val="1"/>
              </w:rPr>
              <w:t xml:space="preserve"> </w:t>
            </w:r>
            <w:r>
              <w:rPr/>
              <w:t xml:space="preserve"> </w:t>
            </w:r>
            <w:r>
              <w:rPr>
                <w:b w:val="1"/>
                <w:bCs w:val="1"/>
              </w:rPr>
              <w:t xml:space="preserve">	495 € p. P.</w:t>
            </w: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2027/28 (OPTIONALE AKTIVITÄT)</w:t>
            </w:r>
          </w:p>
          <w:p>
            <w:pPr/>
            <w:r>
              <w:rPr/>
              <w:t xml:space="preserve"> </w:t>
            </w:r>
          </w:p>
          <w:p>
            <w:pPr/>
            <w:r>
              <w:rPr>
                <w:b w:val="1"/>
                <w:bCs w:val="1"/>
              </w:rPr>
              <w:t xml:space="preserve"> </w:t>
            </w:r>
          </w:p>
          <w:p>
            <w:pPr/>
            <w:r>
              <w:rPr/>
              <w:t xml:space="preserve"> </w:t>
            </w:r>
          </w:p>
          <w:p>
            <w:pPr/>
            <w:r>
              <w:rPr>
                <w:b w:val="1"/>
                <w:bCs w:val="1"/>
              </w:rPr>
              <w:t xml:space="preserve">Antarktische Halbinsel: 1.395 € p. P.</w:t>
            </w:r>
          </w:p>
          <w:p>
            <w:pPr/>
            <w:r>
              <w:rPr/>
              <w:t xml:space="preserve"> </w:t>
            </w:r>
          </w:p>
          <w:p>
            <w:pPr/>
            <w:r>
              <w:rPr>
                <w:b w:val="1"/>
                <w:bCs w:val="1"/>
              </w:rPr>
              <w:t xml:space="preserve"> </w:t>
            </w:r>
          </w:p>
          <w:p>
            <w:pPr/>
            <w:r>
              <w:rPr/>
              <w:t xml:space="preserve"> </w:t>
            </w:r>
          </w:p>
          <w:p>
            <w:pPr/>
            <w:r>
              <w:rPr>
                <w:b w:val="1"/>
                <w:bCs w:val="1"/>
              </w:rPr>
              <w:t xml:space="preserve">Falkland, Südgeorgien, Antarktis: 1.495 €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t xml:space="preserve">€ 12.895</w:t>
            </w:r>
          </w:p>
        </w:tc>
        <w:tc>
          <w:tcPr>
            <w:tcW w:w="1500" w:type="dxa"/>
          </w:tcPr>
          <w:p>
            <w:pPr>
              <w:spacing w:before="50" w:after="50"/>
            </w:pPr>
            <w:r>
              <w:rPr/>
              <w:t xml:space="preserve">€ 15.095</w:t>
            </w:r>
          </w:p>
        </w:tc>
        <w:tc>
          <w:tcPr>
            <w:tcW w:w="1500" w:type="dxa"/>
          </w:tcPr>
          <w:p>
            <w:pPr>
              <w:spacing w:before="50" w:after="50"/>
            </w:pPr>
            <w:r>
              <w:rPr/>
              <w:t xml:space="preserve">€ 22.495</w:t>
            </w:r>
          </w:p>
        </w:tc>
        <w:tc>
          <w:tcPr>
            <w:tcW w:w="1500" w:type="dxa"/>
          </w:tcPr>
          <w:p>
            <w:pPr>
              <w:spacing w:before="50" w:after="50"/>
            </w:pPr>
            <w:r>
              <w:rPr/>
              <w:t xml:space="preserve">€ 15.995</w:t>
            </w:r>
          </w:p>
        </w:tc>
        <w:tc>
          <w:tcPr>
            <w:tcW w:w="1500" w:type="dxa"/>
          </w:tcPr>
          <w:p>
            <w:pPr>
              <w:spacing w:before="50" w:after="50"/>
            </w:pPr>
            <w:r>
              <w:rPr/>
              <w:t xml:space="preserve">€ 16.195</w:t>
            </w:r>
          </w:p>
        </w:tc>
        <w:tc>
          <w:tcPr>
            <w:tcW w:w="1500" w:type="dxa"/>
          </w:tcPr>
          <w:p>
            <w:pPr>
              <w:spacing w:before="50" w:after="50"/>
            </w:pPr>
            <w:r>
              <w:rPr/>
              <w:t xml:space="preserve">€ 18.195</w:t>
            </w:r>
          </w:p>
        </w:tc>
        <w:tc>
          <w:tcPr>
            <w:tcW w:w="1500" w:type="dxa"/>
          </w:tcPr>
          <w:p>
            <w:pPr>
              <w:spacing w:before="50" w:after="50"/>
            </w:pPr>
            <w:r>
              <w:rPr/>
              <w:t xml:space="preserve">€ 19.395</w:t>
            </w:r>
          </w:p>
        </w:tc>
        <w:tc>
          <w:tcPr>
            <w:tcW w:w="1500" w:type="dxa"/>
          </w:tcPr>
          <w:p>
            <w:pPr>
              <w:spacing w:before="50" w:after="50"/>
            </w:pPr>
            <w:r>
              <w:rPr/>
              <w:t xml:space="preserve">€ 24.095</w:t>
            </w: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zum Schiff am Tag der Einschiffung (Tag 2)</w:t>
            </w:r>
          </w:p>
          <w:p>
            <w:pPr/>
            <w:r>
              <w:rPr/>
              <w:t xml:space="preserve">Gruppentransfer zum Flughafen oder das Stadtzentrum nach der Ausschiffung in Ushuaia</w:t>
            </w:r>
          </w:p>
          <w:p>
            <w:pPr/>
            <w:r>
              <w:rPr/>
              <w:t xml:space="preserve">All-Inclusive-Getränkepaket mit alkoholfreien Getränken, Hauswein und -bier sowie Hausspirituosen im Bordrestaurant und an der Bar</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0D389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2026-11-03T23:37:19+00:00</dcterms:created>
  <dcterms:modified xsi:type="dcterms:W3CDTF">2026-11-03T23:37:19+00:00</dcterms:modified>
</cp:coreProperties>
</file>

<file path=docProps/custom.xml><?xml version="1.0" encoding="utf-8"?>
<Properties xmlns="http://schemas.openxmlformats.org/officeDocument/2006/custom-properties" xmlns:vt="http://schemas.openxmlformats.org/officeDocument/2006/docPropsVTypes"/>
</file>