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Grönland &amp; Island</w:t>
      </w:r>
    </w:p>
    <w:p>
      <w:pPr>
        <w:jc w:val="center"/>
      </w:pPr>
      <w:r>
        <w:rPr>
          <w:rFonts w:ascii="Arial" w:hAnsi="Arial" w:eastAsia="Arial" w:cs="Arial"/>
          <w:sz w:val="32"/>
          <w:szCs w:val="32"/>
          <w:b/>
        </w:rPr>
        <w:t xml:space="preserve">Drei Perlen der Arktis: Spitzbergen, Grönland &amp; Island</w:t>
      </w:r>
    </w:p>
    <w:p>
      <w:pPr>
        <w:jc w:val="center"/>
      </w:pPr>
      <w:r>
        <w:rPr>
          <w:rFonts w:ascii="Arial" w:hAnsi="Arial" w:eastAsia="Arial" w:cs="Arial"/>
          <w:sz w:val="26"/>
          <w:szCs w:val="26"/>
          <w:b/>
        </w:rPr>
        <w:t xml:space="preserve">24 Aug - 06 Sep 2027</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(24. Aug.): Longyearbyen, Spitzbergen</w:t>
            </w:r>
          </w:p>
          <w:p>
            <w:pPr/>
            <w:r>
              <w:rPr/>
              <w:t xml:space="preserve">	 Willkommen in Longyearbyen, dem administrativen Zentrum von Spitzbergen und Ausgangspunkt unserer Arktisexpedition!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t>
            </w:r>
          </w:p>
          <w:p>
            <w:pPr/>
            <w:r>
              <w:rPr/>
              <w:t xml:space="preserve">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(25. Aug.):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w:t>
            </w:r>
          </w:p>
          <w:p>
            <w:pPr/>
            <w:r>
              <w:rPr/>
              <w:t xml:space="preserve">	 Nutzen Sie die Gelegenheit zum Einkaufen von Souvenirs oder von Dingen, die Sie in letzter Minute noch brauchen, z. B. wetterfeste Kleidung.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w:t>
            </w:r>
          </w:p>
          <w:p>
            <w:pPr/>
            <w:r>
              <w:rPr/>
              <w:t xml:space="preserve">	 Nachdem Sie an Bord gegangen sind, beginnt ein volles Programm mit informativen Einweisungen und Vorträgen von Ihrem Expeditionsteam.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3-5 (26. - 28. Aug.): Erkundung Spitzbergen</w:t>
            </w:r>
          </w:p>
          <w:p>
            <w:pPr/>
            <w:r>
              <w:rPr/>
              <w:t xml:space="preserve">	 Spitzbergen ist ein wahres Expeditionsgebiet. Die Route und tägliche Planung hängt deshalb stark vom Wind- und von den Eis- Verhältnissen ab. Ihr erfahrener Kapitän und der Expeditionsleiter passen deshalb allzeit den Fahrplan an, um Ihnen das bestmögliche Expeditionserlebnis zu bieten. 	 Entdecken Sie das Gebiet im Nordwesten von Spitzbergen. Es ist eine Gegend mit einer hohen Artenvielfalt und guten Möglichkeiten der Tierbeobachtung. Tiefe Fjorde, spitze Berge und enge Wasserstraßen bestimmen die Landschaft. Gletscher und Eisberge, Rentiere in der Tundra und Schneefüchse lassen sich beobachten. Im Meer leben zahlreiche Meeressäugetiere und auch der Eisbär kann überall und jederzeit auf Spitzbergen auftauchen. 	 In diesem Gebiet befindet sich auch Ny Alesund. Die ehemalige Kohleminensiedlung ist ein Ort der internationalen arktischen Forschungsstationen. Sie finden hier auch ein kleines, hübsches Museum, einen Andenkenladen sowie eine Post. Ny Ålesund war auch Ausgangspunkt zahlreicher Versuche, den Nordpol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6-7 (29. - 30. Aug.): Durchquerung der Grönlandsee</w:t>
            </w:r>
          </w:p>
          <w:p>
            <w:pPr/>
            <w:r>
              <w:rPr/>
              <w:t xml:space="preserve">	 Von Spitzbergen aus überquert die SEA SPIRIT die Grönlandsee in Richtung Ostgrönland. Hier im hohen Norden ist mit Meereis zu jeder Jahreszeit zu rechnen. Halten Sie während der Überfahrt Ausschau nach Walen und Robben und mutmaßlich dem majestätischen Eisbären. Da wir gen Süden fahren, besteht nachts auch die Möglichkeit, die ersten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8-11 (31. Aug. - 03. Sept.): Entdeckungen in Ostgrönland</w:t>
            </w:r>
          </w:p>
          <w:p>
            <w:pPr/>
            <w:r>
              <w:rPr/>
              <w:t xml:space="preserve">	 Stellen Sie sich auf eine echte Expeditionsreise ein! Mehr noch als in Spitzbergen, ist die Route in Ostgrönland stark vom Wetter und vor allem von der Eiskondition abhängig. Auch hier wird die Route täglich neu festgelegt, um Ihnen die Schönheiten Ostgrönlands auf sichere Art näher zu bringen. 	 Das Franz Josef Fjord- und Kong Oscar Fjordsystem sind Teile des Ostgrönland Nationalparks, dem größten Nationalpark der Welt. Der Scoresbysund stellt das größte und längste Fjordsystem der Welt dar. Entdecken Sie diese beindruckenden Fjordsysteme, die auch für ihre ständig wechselnden Eisverhältnisse bekannt sind. 	 In diesem fantastischen Gebiet finden Sie mit die beeindrucktesten Landschaften der Arktis! Tiefe Fjorde und enge Kanäle werden von bis zu 2.000 Meter hohen Bergen umsäumt. Von großen Gletschern kalben abermalig Eisberge, die vom Wind, der Strömung und Gezeiten getrieben werden. Die vielfarbige Herbsttundra, die Moschusochsen und die Schneehasen bleiben unvergesslich als Teil eines sensiblen Ökosystems in Erinnerung! 	 Die Landschaft- weit, offen und scheinbar unberührt- ist ein Paradies für Wanderer. Des Weiteren finden Sie archäologische Stätten der Thule Kultur, alte Trapperhütten und neuere Jagdhütten der Inuit. Ostgrönland ist ein fast verborgenes Juwel der Erde! 	 Die Inuit-Siedlung Ittoqqortoormiit ist die einzige permanente Siedlung der Region. Ein exzellentes Museum, ein Andenkenladen und eine Post laden zum Verweilen ein. Grönländische Schlittenhunde sind zahlreicher vertreten als die einheimische Bevölkerung. 	 Die Tage sind gefüllt mit erlebnisreichen Landgängen, interessanten Vorträgen des erfahrenen Lektoren Teams und vor allem mit einer unvergesslichen Landschaft. Jede Nacht birgt die Möglichkeit, Nordlichter am Himmel tanzen zu sehen, da die Jahreszeit für diese unwirklich anmutenden Erscheinungen bestens geeignet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 (04. Sept.): Durchquerung der Dänemarkstrasse</w:t>
            </w:r>
          </w:p>
          <w:p>
            <w:pPr/>
            <w:r>
              <w:rPr/>
              <w:t xml:space="preserve">	 Nach unserer einmaligen Zeit in Ostgrönland muss nun die Dänemarkstrasse passiert werden. Auch der Polarkreis wird Richtung Süden überquert mit Kurs Island. Weitere Vorträge und der vertraute Aufenthalt an Bord lassen den See-Tag schnell vergehen. Beobachten Sie Seevögel und mit etwas Glück Wale direkt von den großen Kabinenfenstern, den Balkonen oder von den Außen-Decks.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 (05. Sept.): Westfjorde, Island</w:t>
            </w:r>
          </w:p>
          <w:p>
            <w:pPr/>
            <w:r>
              <w:rPr/>
              <w:t xml:space="preserve">	 Unser letzter Expeditionstag führt uns in die wunderschönen Westfjorde von Island. Diese abgelegene und dünn besiedelte Region mit ihren zerklüfteten Küsten, gewaltigen Wasserfällen und schroffen Bergen wird nur von 10% der Touristen auf Island besucht. In den tiefen Fjorden leben Wale und in den Flussmündungen tummeln sich Robben und Vögel.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14 (06. Sept.): Ausschiffung in Reykjavík, Island</w:t>
            </w:r>
          </w:p>
          <w:p>
            <w:pPr/>
            <w:r>
              <w:rPr/>
              <w:t xml:space="preserve">	 Nach dem Frühstück verabschieden wir uns in Reykjavik, der Hauptstadt von Island und Ausgangspunkt unserer Reise. Wir bieten einen Gruppentransfer zum Flughafen oder ins Stadtzentrum an, wenn Sie noch weitere Tage in Island verbringen möchten. 	 Reykjavik ist bekannt für seine vielen Museen, Galerien und die Hallgríms Kirche. Entspannung findet man in den Parkanlagen, Gärten und natürlich den Thermalbädern. Reykjavik bietet außerdem zahlreiche Einkaufsmöglichkeiten, fantastische Restaurants sowie ein ausgeprägtes Nachtleben. Island bietet sich hervorragend an die Reise zu verlängern und Tagestouren oder Mietwagen sind ideal geeignet, um Ihre Entdeckungsreise so mutmaßlich noch weitergehen zu lassen.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1.900,- EUR pro Person bei Einzelbelegung	</w:t>
            </w:r>
            <w:r>
              <w:rPr/>
              <w:t xml:space="preserve">1.800,- EUR pro Person bei Doppelbelegung</w:t>
            </w:r>
          </w:p>
          <w:p>
            <w:pPr/>
            <w:r>
              <w:rPr/>
              <w:t xml:space="preserve">	 Im Anreisepaket enthalten: Flug ab und bis D/ CH/ AT mit SAS und Iceland Air oder ähnlich. Eine Hotelübernachtung mit Frühstück am Flughafen in Oslo.</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€ 12 995</w:t>
            </w:r>
          </w:p>
        </w:tc>
        <w:tc>
          <w:tcPr>
            <w:tcW w:w="1500" w:type="dxa"/>
          </w:tcPr>
          <w:p>
            <w:pPr>
              <w:spacing w:before="50" w:after="50"/>
            </w:pPr>
            <w:r>
              <w:rPr>
                <w:strike/>
              </w:rPr>
              <w:t xml:space="preserve">€ 15 195</w:t>
            </w:r>
          </w:p>
        </w:tc>
        <w:tc>
          <w:tcPr>
            <w:tcW w:w="1500" w:type="dxa"/>
          </w:tcPr>
          <w:p>
            <w:pPr>
              <w:spacing w:before="50" w:after="50"/>
            </w:pPr>
            <w:r>
              <w:rPr>
                <w:strike/>
              </w:rPr>
              <w:t xml:space="preserve">€ 22 595</w:t>
            </w:r>
          </w:p>
        </w:tc>
        <w:tc>
          <w:tcPr>
            <w:tcW w:w="1500" w:type="dxa"/>
          </w:tcPr>
          <w:p>
            <w:pPr>
              <w:spacing w:before="50" w:after="50"/>
            </w:pPr>
            <w:r>
              <w:rPr>
                <w:strike/>
              </w:rPr>
              <w:t xml:space="preserve">€ 16 095</w:t>
            </w:r>
          </w:p>
        </w:tc>
        <w:tc>
          <w:tcPr>
            <w:tcW w:w="1500" w:type="dxa"/>
          </w:tcPr>
          <w:p>
            <w:pPr>
              <w:spacing w:before="50" w:after="50"/>
            </w:pPr>
            <w:r>
              <w:rPr>
                <w:strike/>
              </w:rPr>
              <w:t xml:space="preserve">€ 16 295</w:t>
            </w:r>
          </w:p>
        </w:tc>
        <w:tc>
          <w:tcPr>
            <w:tcW w:w="1500" w:type="dxa"/>
          </w:tcPr>
          <w:p>
            <w:pPr>
              <w:spacing w:before="50" w:after="50"/>
            </w:pPr>
            <w:r>
              <w:rPr>
                <w:strike/>
              </w:rPr>
              <w:t xml:space="preserve">€ 18 295</w:t>
            </w:r>
          </w:p>
        </w:tc>
        <w:tc>
          <w:tcPr>
            <w:tcW w:w="1500" w:type="dxa"/>
          </w:tcPr>
          <w:p>
            <w:pPr>
              <w:spacing w:before="50" w:after="50"/>
            </w:pPr>
            <w:r>
              <w:rPr>
                <w:strike/>
              </w:rPr>
              <w:t xml:space="preserve">€ 19 595</w:t>
            </w:r>
          </w:p>
        </w:tc>
        <w:tc>
          <w:tcPr>
            <w:tcW w:w="1500" w:type="dxa"/>
          </w:tcPr>
          <w:p>
            <w:pPr>
              <w:spacing w:before="50" w:after="50"/>
            </w:pPr>
            <w:r>
              <w:rPr>
                <w:strike/>
              </w:rPr>
              <w:t xml:space="preserve">€ 24 295</w:t>
            </w:r>
          </w:p>
        </w:tc>
      </w:tr>
      <w:tr>
        <w:trPr/>
        <w:tc>
          <w:tcPr>
            <w:tcW w:w="1500" w:type="dxa"/>
          </w:tcPr>
          <w:p>
            <w:pPr>
              <w:spacing w:before="50" w:after="50"/>
            </w:pPr>
            <w:r>
              <w:rPr/>
              <w:t xml:space="preserve">€ 11 046</w:t>
            </w:r>
          </w:p>
        </w:tc>
        <w:tc>
          <w:tcPr>
            <w:tcW w:w="1500" w:type="dxa"/>
          </w:tcPr>
          <w:p>
            <w:pPr>
              <w:spacing w:before="50" w:after="50"/>
            </w:pPr>
            <w:r>
              <w:rPr/>
              <w:t xml:space="preserve">€ 11 396</w:t>
            </w:r>
          </w:p>
        </w:tc>
        <w:tc>
          <w:tcPr>
            <w:tcW w:w="1500" w:type="dxa"/>
          </w:tcPr>
          <w:p>
            <w:pPr>
              <w:spacing w:before="50" w:after="50"/>
            </w:pPr>
            <w:r>
              <w:rPr/>
              <w:t xml:space="preserve">€ 16 946</w:t>
            </w:r>
          </w:p>
        </w:tc>
        <w:tc>
          <w:tcPr>
            <w:tcW w:w="1500" w:type="dxa"/>
          </w:tcPr>
          <w:p>
            <w:pPr>
              <w:spacing w:before="50" w:after="50"/>
            </w:pPr>
            <w:r>
              <w:rPr/>
              <w:t xml:space="preserve">€ 12 071</w:t>
            </w:r>
          </w:p>
        </w:tc>
        <w:tc>
          <w:tcPr>
            <w:tcW w:w="1500" w:type="dxa"/>
          </w:tcPr>
          <w:p>
            <w:pPr>
              <w:spacing w:before="50" w:after="50"/>
            </w:pPr>
            <w:r>
              <w:rPr/>
              <w:t xml:space="preserve">€ 12 221</w:t>
            </w:r>
          </w:p>
        </w:tc>
        <w:tc>
          <w:tcPr>
            <w:tcW w:w="1500" w:type="dxa"/>
          </w:tcPr>
          <w:p>
            <w:pPr>
              <w:spacing w:before="50" w:after="50"/>
            </w:pPr>
            <w:r>
              <w:rPr/>
              <w:t xml:space="preserve">€ 13 721</w:t>
            </w:r>
          </w:p>
        </w:tc>
        <w:tc>
          <w:tcPr>
            <w:tcW w:w="1500" w:type="dxa"/>
          </w:tcPr>
          <w:p>
            <w:pPr>
              <w:spacing w:before="50" w:after="50"/>
            </w:pPr>
            <w:r>
              <w:rPr/>
              <w:t xml:space="preserve">€ 14 696</w:t>
            </w:r>
          </w:p>
        </w:tc>
        <w:tc>
          <w:tcPr>
            <w:tcW w:w="1500" w:type="dxa"/>
          </w:tcPr>
          <w:p>
            <w:pPr>
              <w:spacing w:before="50" w:after="50"/>
            </w:pPr>
            <w:r>
              <w:rPr/>
              <w:t xml:space="preserve">€ 18 221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zum Schiff am Tag der Einschiffung (Tag 2)</w:t>
            </w:r>
          </w:p>
          <w:p>
            <w:pPr/>
            <w:r>
              <w:rPr/>
              <w:t xml:space="preserve">Gruppentransfer zum Flughafen oder das Stadtzentrum nach der Ausschiffung</w:t>
            </w:r>
          </w:p>
          <w:p>
            <w:pPr/>
            <w:r>
              <w:rPr/>
              <w:t xml:space="preserve">Unterbringung an Bord in der gebuchten Kabinenkategorie</w:t>
            </w:r>
          </w:p>
          <w:p>
            <w:pPr/>
            <w:r>
              <w:rPr/>
              <w:t xml:space="preserve">Alle Mahlzeiten während der Seereise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w:t>
            </w:r>
          </w:p>
          <w:p>
            <w:pPr/>
            <w:r>
              <w:rPr/>
              <w:t xml:space="preserve">Digitales Reiselogbuch</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24C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2026-09-12T13:47:56+00:00</dcterms:created>
  <dcterms:modified xsi:type="dcterms:W3CDTF">2026-09-12T13:47:56+00:00</dcterms:modified>
</cp:coreProperties>
</file>

<file path=docProps/custom.xml><?xml version="1.0" encoding="utf-8"?>
<Properties xmlns="http://schemas.openxmlformats.org/officeDocument/2006/custom-properties" xmlns:vt="http://schemas.openxmlformats.org/officeDocument/2006/docPropsVTypes"/>
</file>